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rtl w:val="0"/>
        </w:rPr>
      </w:r>
    </w:p>
    <w:p w:rsidR="00000000" w:rsidDel="00000000" w:rsidP="00000000" w:rsidRDefault="00000000" w:rsidRPr="00000000" w14:paraId="00000002">
      <w:pPr>
        <w:jc w:val="center"/>
        <w:rPr>
          <w:b w:val="1"/>
          <w:bCs w:val="1"/>
          <w:sz w:val="28"/>
          <w:szCs w:val="28"/>
        </w:rPr>
      </w:pPr>
      <w:r w:rsidDel="00000000" w:rsidR="00000000" w:rsidRPr="00000000">
        <w:rPr>
          <w:b w:val="1"/>
          <w:bCs w:val="1"/>
          <w:sz w:val="28"/>
          <w:szCs w:val="28"/>
          <w:rtl w:val="0"/>
        </w:rPr>
        <w:t xml:space="preserve">Additional information about the Contract Notice</w:t>
      </w:r>
    </w:p>
    <w:p w:rsidR="00000000" w:rsidDel="00000000" w:rsidP="00000000" w:rsidRDefault="00000000" w:rsidRPr="00000000" w14:paraId="00000003">
      <w:pPr>
        <w:spacing w:after="0" w:before="0" w:lineRule="auto"/>
        <w:rPr>
          <w:rFonts w:ascii="Arial" w:cs="Arial" w:eastAsia="Arial" w:hAnsi="Arial"/>
          <w:b w:val="0"/>
          <w:bCs w:val="0"/>
          <w:sz w:val="28"/>
          <w:szCs w:val="28"/>
          <w:highlight w:val="yellow"/>
        </w:rPr>
      </w:pPr>
      <w:r w:rsidDel="00000000" w:rsidR="00000000" w:rsidRPr="00000000">
        <w:rPr>
          <w:rtl w:val="0"/>
        </w:rPr>
      </w:r>
    </w:p>
    <w:p w:rsidR="00000000" w:rsidDel="00000000" w:rsidP="00000000" w:rsidRDefault="00000000" w:rsidRPr="00000000" w14:paraId="00000004">
      <w:pPr>
        <w:jc w:val="center"/>
        <w:rPr>
          <w:b w:val="1"/>
          <w:bCs w:val="1"/>
          <w:highlight w:val="yellow"/>
        </w:rPr>
      </w:pPr>
      <w:r w:rsidDel="00000000" w:rsidR="00000000" w:rsidRPr="00000000">
        <w:rPr>
          <w:b w:val="1"/>
          <w:bCs w:val="1"/>
          <w:rtl w:val="0"/>
        </w:rPr>
        <w:t xml:space="preserve">Fund for technical and digital innovation of professional laboratories of VET providers - Innovation of IFP - SkillALB (AID 013244/05/7). Supply contract for kitchen and bar laboratories</w:t>
      </w:r>
      <w:r w:rsidDel="00000000" w:rsidR="00000000" w:rsidRPr="00000000">
        <w:rPr>
          <w:rtl w:val="0"/>
        </w:rPr>
      </w:r>
    </w:p>
    <w:p w:rsidR="00000000" w:rsidDel="00000000" w:rsidP="00000000" w:rsidRDefault="00000000" w:rsidRPr="00000000" w14:paraId="00000005">
      <w:pPr>
        <w:spacing w:after="240" w:lineRule="auto"/>
        <w:jc w:val="center"/>
        <w:rPr>
          <w:b w:val="1"/>
          <w:bCs w:val="1"/>
          <w:i w:val="0"/>
          <w:iCs w:val="0"/>
          <w:sz w:val="28"/>
          <w:szCs w:val="28"/>
        </w:rPr>
      </w:pPr>
      <w:r w:rsidDel="00000000" w:rsidR="00000000" w:rsidRPr="00000000">
        <w:rPr>
          <w:b w:val="1"/>
          <w:bCs w:val="1"/>
          <w:sz w:val="28"/>
          <w:szCs w:val="28"/>
          <w:rtl w:val="0"/>
        </w:rPr>
        <w:t xml:space="preserve">Golem (Kavajë) and Bushat - </w:t>
      </w:r>
      <w:r w:rsidDel="00000000" w:rsidR="00000000" w:rsidRPr="00000000">
        <w:rPr>
          <w:b w:val="1"/>
          <w:bCs w:val="1"/>
          <w:i w:val="0"/>
          <w:iCs w:val="0"/>
          <w:sz w:val="28"/>
          <w:szCs w:val="28"/>
          <w:rtl w:val="0"/>
        </w:rPr>
        <w:t xml:space="preserve">Albania</w:t>
      </w:r>
    </w:p>
    <w:p w:rsidR="00000000" w:rsidDel="00000000" w:rsidP="00000000" w:rsidRDefault="00000000" w:rsidRPr="00000000" w14:paraId="00000006">
      <w:pPr>
        <w:spacing w:after="240" w:lineRule="auto"/>
        <w:jc w:val="center"/>
        <w:rPr>
          <w:b w:val="1"/>
          <w:bCs w:val="1"/>
          <w:sz w:val="28"/>
          <w:szCs w:val="28"/>
        </w:rPr>
      </w:pPr>
      <w:r w:rsidDel="00000000" w:rsidR="00000000" w:rsidRPr="00000000">
        <w:rPr>
          <w:rtl w:val="0"/>
        </w:rPr>
      </w:r>
    </w:p>
    <w:p w:rsidR="00000000" w:rsidDel="00000000" w:rsidP="00000000" w:rsidRDefault="00000000" w:rsidRPr="00000000" w14:paraId="00000007">
      <w:pPr>
        <w:keepNext w:val="1"/>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Nature of contract</w:t>
      </w:r>
      <w:r w:rsidDel="00000000" w:rsidR="00000000" w:rsidRPr="00000000">
        <w:rPr>
          <w:rtl w:val="0"/>
        </w:rPr>
      </w:r>
    </w:p>
    <w:p w:rsidR="00000000" w:rsidDel="00000000" w:rsidP="00000000" w:rsidRDefault="00000000" w:rsidRPr="00000000" w14:paraId="00000008">
      <w:pPr>
        <w:spacing w:after="120" w:before="0" w:lineRule="auto"/>
        <w:ind w:left="425.19685039370086" w:firstLine="0"/>
        <w:rPr>
          <w:b w:val="0"/>
          <w:bCs w:val="0"/>
        </w:rPr>
      </w:pPr>
      <w:r w:rsidDel="00000000" w:rsidR="00000000" w:rsidRPr="00000000">
        <w:rPr>
          <w:b w:val="0"/>
          <w:bCs w:val="0"/>
          <w:sz w:val="22"/>
          <w:szCs w:val="22"/>
          <w:rtl w:val="0"/>
        </w:rPr>
        <w:t xml:space="preserve">unit price</w:t>
      </w:r>
      <w:r w:rsidDel="00000000" w:rsidR="00000000" w:rsidRPr="00000000">
        <w:rPr>
          <w:rtl w:val="0"/>
        </w:rPr>
      </w:r>
    </w:p>
    <w:p w:rsidR="00000000" w:rsidDel="00000000" w:rsidP="00000000" w:rsidRDefault="00000000" w:rsidRPr="00000000" w14:paraId="0000000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Programme title</w:t>
      </w:r>
    </w:p>
    <w:p w:rsidR="00000000" w:rsidDel="00000000" w:rsidP="00000000" w:rsidRDefault="00000000" w:rsidRPr="00000000" w14:paraId="0000000A">
      <w:pPr>
        <w:ind w:left="425.19685039370086" w:firstLine="0"/>
        <w:jc w:val="left"/>
        <w:rPr>
          <w:b w:val="1"/>
          <w:bCs w:val="1"/>
          <w:sz w:val="22"/>
          <w:szCs w:val="22"/>
        </w:rPr>
      </w:pPr>
      <w:r w:rsidDel="00000000" w:rsidR="00000000" w:rsidRPr="00000000">
        <w:rPr>
          <w:sz w:val="22"/>
          <w:szCs w:val="22"/>
          <w:rtl w:val="0"/>
        </w:rPr>
        <w:t xml:space="preserve">Bando Promossi 2023</w:t>
      </w:r>
      <w:r w:rsidDel="00000000" w:rsidR="00000000" w:rsidRPr="00000000">
        <w:rPr>
          <w:rtl w:val="0"/>
        </w:rPr>
      </w:r>
    </w:p>
    <w:p w:rsidR="00000000" w:rsidDel="00000000" w:rsidP="00000000" w:rsidRDefault="00000000" w:rsidRPr="00000000" w14:paraId="0000000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Financing</w:t>
      </w:r>
      <w:r w:rsidDel="00000000" w:rsidR="00000000" w:rsidRPr="00000000">
        <w:rPr>
          <w:rtl w:val="0"/>
        </w:rPr>
      </w:r>
    </w:p>
    <w:p w:rsidR="00000000" w:rsidDel="00000000" w:rsidP="00000000" w:rsidRDefault="00000000" w:rsidRPr="00000000" w14:paraId="0000000C">
      <w:pPr>
        <w:ind w:left="425.19685039370086" w:firstLine="0"/>
        <w:rPr>
          <w:sz w:val="22"/>
          <w:szCs w:val="22"/>
        </w:rPr>
      </w:pPr>
      <w:r w:rsidDel="00000000" w:rsidR="00000000" w:rsidRPr="00000000">
        <w:rPr>
          <w:sz w:val="22"/>
          <w:szCs w:val="22"/>
          <w:rtl w:val="0"/>
        </w:rPr>
        <w:t xml:space="preserve">AICS - (AID 013244/05/7)</w:t>
      </w:r>
    </w:p>
    <w:p w:rsidR="00000000" w:rsidDel="00000000" w:rsidP="00000000" w:rsidRDefault="00000000" w:rsidRPr="00000000" w14:paraId="0000000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Legal basis, eligibility and rules of origin</w:t>
      </w:r>
    </w:p>
    <w:p w:rsidR="00000000" w:rsidDel="00000000" w:rsidP="00000000" w:rsidRDefault="00000000" w:rsidRPr="00000000" w14:paraId="0000000E">
      <w:pPr>
        <w:spacing w:after="120" w:before="0" w:lineRule="auto"/>
        <w:ind w:left="426" w:firstLine="0"/>
        <w:jc w:val="both"/>
        <w:rPr>
          <w:sz w:val="22"/>
          <w:szCs w:val="22"/>
          <w:vertAlign w:val="superscript"/>
        </w:rPr>
      </w:pPr>
      <w:r w:rsidDel="00000000" w:rsidR="00000000" w:rsidRPr="00000000">
        <w:rPr>
          <w:sz w:val="22"/>
          <w:szCs w:val="22"/>
          <w:rtl w:val="0"/>
        </w:rPr>
        <w:t xml:space="preserve">The legal basis of this procedure is Regulation (EU) N° 2021/947 establishing the Neighbourhood, Development and International Cooperation Instrument – Global Europe (NDICI)</w:t>
      </w:r>
      <w:r w:rsidDel="00000000" w:rsidR="00000000" w:rsidRPr="00000000">
        <w:rPr>
          <w:sz w:val="22"/>
          <w:szCs w:val="22"/>
          <w:vertAlign w:val="superscript"/>
        </w:rPr>
        <w:footnoteReference w:customMarkFollows="0" w:id="0"/>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0F">
      <w:pPr>
        <w:spacing w:after="120" w:before="0" w:lineRule="auto"/>
        <w:ind w:left="426" w:firstLine="0"/>
        <w:jc w:val="both"/>
        <w:rPr>
          <w:sz w:val="22"/>
          <w:szCs w:val="22"/>
        </w:rPr>
      </w:pPr>
      <w:r w:rsidDel="00000000" w:rsidR="00000000" w:rsidRPr="00000000">
        <w:rPr>
          <w:sz w:val="22"/>
          <w:szCs w:val="22"/>
          <w:rtl w:val="0"/>
        </w:rPr>
        <w:t xml:space="preserve">For this contract award procedure, financed by AICS Bando Promossi 2023 (AID 013244/05/7) under Italian cooperation to Albania (NDICI co-financed equivalent),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28 of Regulation (EU) N° 2021/947.</w:t>
      </w:r>
    </w:p>
    <w:p w:rsidR="00000000" w:rsidDel="00000000" w:rsidP="00000000" w:rsidRDefault="00000000" w:rsidRPr="00000000" w14:paraId="00000010">
      <w:pPr>
        <w:spacing w:after="120" w:before="0" w:lineRule="auto"/>
        <w:ind w:left="420" w:firstLine="0"/>
        <w:jc w:val="both"/>
        <w:rPr>
          <w:sz w:val="22"/>
          <w:szCs w:val="22"/>
        </w:rPr>
      </w:pPr>
      <w:r w:rsidDel="00000000" w:rsidR="00000000" w:rsidRPr="00000000">
        <w:rPr>
          <w:sz w:val="22"/>
          <w:szCs w:val="22"/>
          <w:rtl w:val="0"/>
        </w:rPr>
        <w:t xml:space="preserve">Participation is also open to international organisations.</w:t>
      </w:r>
    </w:p>
    <w:p w:rsidR="00000000" w:rsidDel="00000000" w:rsidP="00000000" w:rsidRDefault="00000000" w:rsidRPr="00000000" w14:paraId="00000011">
      <w:pPr>
        <w:spacing w:after="120" w:before="0" w:lineRule="auto"/>
        <w:ind w:left="426" w:firstLine="0"/>
        <w:jc w:val="both"/>
        <w:rPr>
          <w:sz w:val="22"/>
          <w:szCs w:val="22"/>
        </w:rPr>
      </w:pPr>
      <w:r w:rsidDel="00000000" w:rsidR="00000000" w:rsidRPr="00000000">
        <w:rPr>
          <w:sz w:val="22"/>
          <w:szCs w:val="22"/>
          <w:rtl w:val="0"/>
        </w:rPr>
        <w:t xml:space="preserve">All supplies under this contract may originate in any country.</w:t>
      </w:r>
    </w:p>
    <w:p w:rsidR="00000000" w:rsidDel="00000000" w:rsidP="00000000" w:rsidRDefault="00000000" w:rsidRPr="00000000" w14:paraId="0000001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bookmarkStart w:colFirst="0" w:colLast="0" w:name="_heading=h.c3nqbdvuay02" w:id="0"/>
      <w:bookmarkEnd w:id="0"/>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Candidature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All eligible natural and legal persons (as per item 4 above) or groupings of such persons (consortia) may participate or tender.</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consortium may be a permanent, legally established grouping or a grouping which has been constituted informally for a specific procurement procedure. All members of a consortium (i.e., the leader and all other members) are jointly and severally liable to the contracting authority.</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participation or tender of an ineligible natural or legal person will result in the automatic exclusion of that person. In particular, if that ineligible person belongs to a consortium, the whole consortium will be excluded. </w:t>
      </w:r>
    </w:p>
    <w:p w:rsidR="00000000" w:rsidDel="00000000" w:rsidP="00000000" w:rsidRDefault="00000000" w:rsidRPr="00000000" w14:paraId="0000001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Number of requests to participate or tenders</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 more than one request to participate or tender can be submitted by a natural or legal person whatever the form of participation (as an individual legal entity or as leader or member of a consortium submitting a request to participate or tender). In the event that a natural or legal person submits more than one request to participate or tender, all requests to participate or tenders in which that person has participated will be excluded.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426" w:right="-48"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53tznrd1l94b" w:id="1"/>
      <w:bookmarkEnd w:id="1"/>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case of lots, the candidates or tenderers may submit only one request to participate or tender per lot. Contracts will be awarded lot by lot and each lot will form a separate contract. If the tenderer is awarded more than one lot, a single contract may be concluded covering all those lots.</w:t>
      </w:r>
    </w:p>
    <w:p w:rsidR="00000000" w:rsidDel="00000000" w:rsidP="00000000" w:rsidRDefault="00000000" w:rsidRPr="00000000" w14:paraId="0000001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6" w:right="0" w:hanging="426"/>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eriod of implementation of tasks</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iCs w:val="0"/>
          <w:smallCaps w:val="0"/>
          <w:strike w:val="0"/>
          <w:sz w:val="22"/>
          <w:szCs w:val="22"/>
          <w:u w:val="none"/>
          <w:shd w:fill="auto" w:val="clear"/>
          <w:vertAlign w:val="baseline"/>
        </w:rPr>
      </w:pPr>
      <w:r w:rsidDel="00000000" w:rsidR="00000000" w:rsidRPr="00000000">
        <w:rPr>
          <w:sz w:val="22"/>
          <w:szCs w:val="22"/>
          <w:rtl w:val="0"/>
        </w:rPr>
        <w:t xml:space="preserve">        60 days from contract signature until the provisional acceptance</w:t>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426" w:right="0" w:hanging="426"/>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Language of the procedure</w:t>
      </w:r>
    </w:p>
    <w:p w:rsidR="00000000" w:rsidDel="00000000" w:rsidP="00000000" w:rsidRDefault="00000000" w:rsidRPr="00000000" w14:paraId="0000001C">
      <w:pPr>
        <w:spacing w:after="120" w:before="0" w:lineRule="auto"/>
        <w:ind w:left="426" w:firstLine="0"/>
        <w:jc w:val="both"/>
        <w:rPr>
          <w:sz w:val="22"/>
          <w:szCs w:val="22"/>
        </w:rPr>
      </w:pPr>
      <w:r w:rsidDel="00000000" w:rsidR="00000000" w:rsidRPr="00000000">
        <w:rPr>
          <w:sz w:val="22"/>
          <w:szCs w:val="22"/>
          <w:rtl w:val="0"/>
        </w:rPr>
        <w:t xml:space="preserve">All written communications for this tender procedure and contract must be in English. </w:t>
      </w:r>
    </w:p>
    <w:p w:rsidR="00000000" w:rsidDel="00000000" w:rsidP="00000000" w:rsidRDefault="00000000" w:rsidRPr="00000000" w14:paraId="0000001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240" w:line="240" w:lineRule="auto"/>
        <w:ind w:left="567" w:right="0" w:hanging="567"/>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Additional information</w:t>
      </w:r>
    </w:p>
    <w:p w:rsidR="00000000" w:rsidDel="00000000" w:rsidP="00000000" w:rsidRDefault="00000000" w:rsidRPr="00000000" w14:paraId="0000001E">
      <w:pPr>
        <w:spacing w:after="120" w:before="0" w:lineRule="auto"/>
        <w:ind w:left="426" w:firstLine="0"/>
        <w:jc w:val="both"/>
        <w:rPr>
          <w:sz w:val="22"/>
          <w:szCs w:val="22"/>
        </w:rPr>
      </w:pPr>
      <w:r w:rsidDel="00000000" w:rsidR="00000000" w:rsidRPr="00000000">
        <w:rPr>
          <w:sz w:val="22"/>
          <w:szCs w:val="22"/>
          <w:rtl w:val="0"/>
        </w:rPr>
        <w:t xml:space="preserve">The financial data to be provided by the candidate in the request to participate form or by the tenderer in the tender submission form must be expressed in EUR. If applicable, where a candidate or tenderer refers to amounts originally expressed in a different currency, the conversion to EUR shall be made in accordance with the InforEuro exchange rate of the MONTH and YEAR of the InforEuro exchange rate in force, which may correspond either to the month and year of publication of this contract notice or to the month and year corresponding to the deadline for submission of requests to participate, which can be found at the following address: </w:t>
      </w:r>
      <w:hyperlink r:id="rId8">
        <w:r w:rsidDel="00000000" w:rsidR="00000000" w:rsidRPr="00000000">
          <w:rPr>
            <w:color w:val="1155cc"/>
            <w:sz w:val="22"/>
            <w:szCs w:val="22"/>
            <w:u w:val="single"/>
            <w:rtl w:val="0"/>
          </w:rPr>
          <w:t xml:space="preserve">http://ec.europa.eu/budget/graphs/inforeuro.html</w:t>
        </w:r>
      </w:hyperlink>
      <w:r w:rsidDel="00000000" w:rsidR="00000000" w:rsidRPr="00000000">
        <w:rPr>
          <w:sz w:val="22"/>
          <w:szCs w:val="22"/>
          <w:rtl w:val="0"/>
        </w:rPr>
        <w:t xml:space="preserv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567" w:right="0" w:firstLine="0"/>
        <w:jc w:val="left"/>
        <w:rPr>
          <w:sz w:val="22"/>
          <w:szCs w:val="22"/>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567"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1"/>
        <w:spacing w:after="120" w:before="0" w:lineRule="auto"/>
        <w:jc w:val="center"/>
        <w:rPr>
          <w:b w:val="1"/>
          <w:bCs w:val="1"/>
          <w:sz w:val="22"/>
          <w:szCs w:val="22"/>
        </w:rPr>
      </w:pPr>
      <w:r w:rsidDel="00000000" w:rsidR="00000000" w:rsidRPr="00000000">
        <w:rPr>
          <w:b w:val="1"/>
          <w:bCs w:val="1"/>
          <w:sz w:val="22"/>
          <w:szCs w:val="22"/>
          <w:rtl w:val="0"/>
        </w:rPr>
        <w:t xml:space="preserve">SELECTION CRITERIA </w:t>
      </w:r>
    </w:p>
    <w:p w:rsidR="00000000" w:rsidDel="00000000" w:rsidP="00000000" w:rsidRDefault="00000000" w:rsidRPr="00000000" w14:paraId="0000002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360" w:line="240" w:lineRule="auto"/>
        <w:ind w:left="425" w:right="0" w:hanging="425"/>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Selection criteria</w:t>
      </w:r>
    </w:p>
    <w:p w:rsidR="00000000" w:rsidDel="00000000" w:rsidP="00000000" w:rsidRDefault="00000000" w:rsidRPr="00000000" w14:paraId="00000023">
      <w:pPr>
        <w:widowControl w:val="1"/>
        <w:spacing w:after="160" w:before="0" w:lineRule="auto"/>
        <w:ind w:left="420" w:firstLine="0"/>
        <w:jc w:val="both"/>
        <w:rPr>
          <w:sz w:val="22"/>
          <w:szCs w:val="22"/>
        </w:rPr>
      </w:pPr>
      <w:r w:rsidDel="00000000" w:rsidR="00000000" w:rsidRPr="00000000">
        <w:rPr>
          <w:sz w:val="22"/>
          <w:szCs w:val="22"/>
          <w:rtl w:val="0"/>
        </w:rPr>
        <w:t xml:space="preserve">Capacity-providing entities</w:t>
      </w:r>
    </w:p>
    <w:p w:rsidR="00000000" w:rsidDel="00000000" w:rsidP="00000000" w:rsidRDefault="00000000" w:rsidRPr="00000000" w14:paraId="00000024">
      <w:pPr>
        <w:widowControl w:val="1"/>
        <w:spacing w:after="160" w:before="0" w:lineRule="auto"/>
        <w:ind w:left="420" w:firstLine="0"/>
        <w:jc w:val="both"/>
        <w:rPr>
          <w:sz w:val="22"/>
          <w:szCs w:val="22"/>
        </w:rPr>
      </w:pPr>
      <w:r w:rsidDel="00000000" w:rsidR="00000000" w:rsidRPr="00000000">
        <w:rPr>
          <w:sz w:val="22"/>
          <w:szCs w:val="22"/>
          <w:rtl w:val="0"/>
        </w:rPr>
        <w:t xml:space="preserve">An economic operator (i.e. candidate or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fulfil the selection criteria for which the economic operator relies on them. </w:t>
      </w:r>
      <w:r w:rsidDel="00000000" w:rsidR="00000000" w:rsidRPr="00000000">
        <w:rPr>
          <w:b w:val="1"/>
          <w:bCs w:val="1"/>
          <w:sz w:val="22"/>
          <w:szCs w:val="22"/>
          <w:rtl w:val="0"/>
        </w:rPr>
        <w:t xml:space="preserve">Furthermore, the data for this third entity for the relevant selection criterion should not be included in the request to participate form but in a separate document</w:t>
      </w:r>
      <w:r w:rsidDel="00000000" w:rsidR="00000000" w:rsidRPr="00000000">
        <w:rPr>
          <w:sz w:val="22"/>
          <w:szCs w:val="22"/>
          <w:rtl w:val="0"/>
        </w:rPr>
        <w:t xml:space="preserve">. Proof of the capacity will also have to be provided when requested by the contracting authority.</w:t>
      </w:r>
    </w:p>
    <w:p w:rsidR="00000000" w:rsidDel="00000000" w:rsidP="00000000" w:rsidRDefault="00000000" w:rsidRPr="00000000" w14:paraId="00000025">
      <w:pPr>
        <w:widowControl w:val="1"/>
        <w:spacing w:after="160" w:before="0" w:lineRule="auto"/>
        <w:ind w:left="420" w:firstLine="0"/>
        <w:jc w:val="both"/>
        <w:rPr>
          <w:sz w:val="22"/>
          <w:szCs w:val="22"/>
        </w:rPr>
      </w:pPr>
      <w:r w:rsidDel="00000000" w:rsidR="00000000" w:rsidRPr="00000000">
        <w:rPr>
          <w:sz w:val="22"/>
          <w:szCs w:val="22"/>
          <w:rtl w:val="0"/>
        </w:rPr>
        <w:t xml:space="preserve">With regard to technical and professional criteria, an economic operator may only rely on the capacities of other entities where the latter will perform the tasks for which these capacities are required.</w:t>
      </w:r>
    </w:p>
    <w:p w:rsidR="00000000" w:rsidDel="00000000" w:rsidP="00000000" w:rsidRDefault="00000000" w:rsidRPr="00000000" w14:paraId="00000026">
      <w:pPr>
        <w:widowControl w:val="1"/>
        <w:spacing w:after="160" w:before="0" w:lineRule="auto"/>
        <w:ind w:left="420" w:firstLine="0"/>
        <w:jc w:val="both"/>
        <w:rPr>
          <w:sz w:val="22"/>
          <w:szCs w:val="22"/>
        </w:rPr>
      </w:pPr>
      <w:r w:rsidDel="00000000" w:rsidR="00000000" w:rsidRPr="00000000">
        <w:rPr>
          <w:sz w:val="22"/>
          <w:szCs w:val="22"/>
          <w:rtl w:val="0"/>
        </w:rPr>
        <w:t xml:space="preserve">With regard to economic and financial criteria, the entities upon whose capacity the economic operator relies, become jointly and severally liable for the performance of the contract.</w:t>
      </w:r>
    </w:p>
    <w:p w:rsidR="00000000" w:rsidDel="00000000" w:rsidP="00000000" w:rsidRDefault="00000000" w:rsidRPr="00000000" w14:paraId="00000027">
      <w:pPr>
        <w:widowControl w:val="1"/>
        <w:spacing w:after="160" w:before="0" w:lineRule="auto"/>
        <w:ind w:left="426" w:firstLine="0"/>
        <w:jc w:val="center"/>
        <w:rPr>
          <w:sz w:val="22"/>
          <w:szCs w:val="22"/>
        </w:rPr>
      </w:pPr>
      <w:r w:rsidDel="00000000" w:rsidR="00000000" w:rsidRPr="00000000">
        <w:rPr>
          <w:sz w:val="22"/>
          <w:szCs w:val="22"/>
          <w:rtl w:val="0"/>
        </w:rPr>
        <w:t xml:space="preserve">*****</w:t>
      </w:r>
    </w:p>
    <w:p w:rsidR="00000000" w:rsidDel="00000000" w:rsidP="00000000" w:rsidRDefault="00000000" w:rsidRPr="00000000" w14:paraId="00000028">
      <w:pPr>
        <w:spacing w:after="160" w:before="0" w:lineRule="auto"/>
        <w:ind w:left="420" w:firstLine="0"/>
        <w:jc w:val="both"/>
        <w:rPr>
          <w:sz w:val="22"/>
          <w:szCs w:val="22"/>
        </w:rPr>
      </w:pPr>
      <w:r w:rsidDel="00000000" w:rsidR="00000000" w:rsidRPr="00000000">
        <w:rPr>
          <w:sz w:val="22"/>
          <w:szCs w:val="22"/>
          <w:rtl w:val="0"/>
        </w:rPr>
        <w:t xml:space="preserve">The selection criteria should be clear, non-discriminatory, related to the subject matter of the contract and proportionate. The criteria below correspond to data requested from the candidate or tenderer in the request to participate or tender submission form. The criteria should be verifiable and be defined in such a manner that the candidate or tenderer is able to provide documentary evidence to prove that it fulfils the relevant selection criteria.</w:t>
      </w:r>
    </w:p>
    <w:p w:rsidR="00000000" w:rsidDel="00000000" w:rsidP="00000000" w:rsidRDefault="00000000" w:rsidRPr="00000000" w14:paraId="00000029">
      <w:pPr>
        <w:spacing w:after="160" w:before="0" w:lineRule="auto"/>
        <w:ind w:left="420" w:right="-40" w:firstLine="0"/>
        <w:jc w:val="both"/>
        <w:rPr>
          <w:sz w:val="22"/>
          <w:szCs w:val="22"/>
        </w:rPr>
      </w:pPr>
      <w:r w:rsidDel="00000000" w:rsidR="00000000" w:rsidRPr="00000000">
        <w:rPr>
          <w:sz w:val="22"/>
          <w:szCs w:val="22"/>
          <w:rtl w:val="0"/>
        </w:rPr>
        <w:t xml:space="preserve">The following selection criteria will be applied to candidates or tenderers. </w:t>
      </w:r>
      <w:r w:rsidDel="00000000" w:rsidR="00000000" w:rsidRPr="00000000">
        <w:rPr>
          <w:b w:val="1"/>
          <w:bCs w:val="1"/>
          <w:sz w:val="22"/>
          <w:szCs w:val="22"/>
          <w:rtl w:val="0"/>
        </w:rPr>
        <w:t xml:space="preserve">In the case of requests to participate or tender submission forms submitted by a consortium, these selection criteria will be applied to the consortium as a whole, unless specified otherwise.</w:t>
      </w:r>
      <w:r w:rsidDel="00000000" w:rsidR="00000000" w:rsidRPr="00000000">
        <w:rPr>
          <w:sz w:val="22"/>
          <w:szCs w:val="22"/>
          <w:rtl w:val="0"/>
        </w:rPr>
        <w:t xml:space="preserve"> The selection criteria will not be applied to natural persons and single-member companies when they are sub-contractors.</w:t>
      </w:r>
    </w:p>
    <w:p w:rsidR="00000000" w:rsidDel="00000000" w:rsidP="00000000" w:rsidRDefault="00000000" w:rsidRPr="00000000" w14:paraId="0000002A">
      <w:pPr>
        <w:spacing w:after="160" w:before="0" w:lineRule="auto"/>
        <w:ind w:left="420" w:firstLine="0"/>
        <w:jc w:val="both"/>
        <w:rPr/>
      </w:pPr>
      <w:r w:rsidDel="00000000" w:rsidR="00000000" w:rsidRPr="00000000">
        <w:rPr>
          <w:sz w:val="22"/>
          <w:szCs w:val="22"/>
          <w:rtl w:val="0"/>
        </w:rPr>
        <w:t xml:space="preserve">The candidate or tenderer shall not use previous experience which caused breach of contract and termination by a contracting authority as a reference for selection criteria.</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spacing w:after="120" w:before="0" w:lineRule="auto"/>
        <w:ind w:left="426" w:right="357" w:firstLine="0"/>
        <w:jc w:val="both"/>
        <w:rPr>
          <w:sz w:val="22"/>
          <w:szCs w:val="22"/>
        </w:rPr>
      </w:pPr>
      <w:r w:rsidDel="00000000" w:rsidR="00000000" w:rsidRPr="00000000">
        <w:rPr>
          <w:sz w:val="22"/>
          <w:szCs w:val="22"/>
          <w:rtl w:val="0"/>
        </w:rPr>
        <w:t xml:space="preserve">The selection criteria for each tenderer are as follows:</w:t>
      </w:r>
    </w:p>
    <w:p w:rsidR="00000000" w:rsidDel="00000000" w:rsidP="00000000" w:rsidRDefault="00000000" w:rsidRPr="00000000" w14:paraId="0000002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757" w:right="-48"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Economic and financial capacity</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based on item 3 of the request to participate form, or on item 3 of the supply tender submission form). In case the candidate or tenderer is a public body, equivalent information should be provided. The reference period which will be taken into account will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be the last three years for which accounts have been closed.</w:t>
      </w:r>
    </w:p>
    <w:p w:rsidR="00000000" w:rsidDel="00000000" w:rsidP="00000000" w:rsidRDefault="00000000" w:rsidRPr="00000000" w14:paraId="0000002E">
      <w:pPr>
        <w:spacing w:after="120" w:before="0" w:lineRule="auto"/>
        <w:ind w:firstLine="709"/>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b w:val="1"/>
          <w:bCs w:val="1"/>
          <w:sz w:val="22"/>
          <w:szCs w:val="22"/>
          <w:rtl w:val="0"/>
        </w:rPr>
        <w:t xml:space="preserve">Criterion 1: average annual turnover</w:t>
      </w:r>
      <w:r w:rsidDel="00000000" w:rsidR="00000000" w:rsidRPr="00000000">
        <w:rPr>
          <w:rtl w:val="0"/>
        </w:rPr>
      </w:r>
    </w:p>
    <w:p w:rsidR="00000000" w:rsidDel="00000000" w:rsidP="00000000" w:rsidRDefault="00000000" w:rsidRPr="00000000" w14:paraId="0000002F">
      <w:pPr>
        <w:spacing w:after="120" w:before="0" w:lineRule="auto"/>
        <w:ind w:left="709" w:firstLine="0"/>
        <w:jc w:val="both"/>
        <w:rPr>
          <w:sz w:val="22"/>
          <w:szCs w:val="22"/>
        </w:rPr>
      </w:pPr>
      <w:r w:rsidDel="00000000" w:rsidR="00000000" w:rsidRPr="00000000">
        <w:rPr>
          <w:sz w:val="22"/>
          <w:szCs w:val="22"/>
          <w:rtl w:val="0"/>
        </w:rPr>
        <w:t xml:space="preserve">The candidate’s or tenderer’s average annual turnover of the </w:t>
      </w:r>
      <w:r w:rsidDel="00000000" w:rsidR="00000000" w:rsidRPr="00000000">
        <w:rPr>
          <w:b w:val="1"/>
          <w:bCs w:val="1"/>
          <w:sz w:val="22"/>
          <w:szCs w:val="22"/>
          <w:rtl w:val="0"/>
        </w:rPr>
        <w:t xml:space="preserve">last 3 financial years</w:t>
      </w:r>
      <w:r w:rsidDel="00000000" w:rsidR="00000000" w:rsidRPr="00000000">
        <w:rPr>
          <w:sz w:val="22"/>
          <w:szCs w:val="22"/>
          <w:rtl w:val="0"/>
        </w:rPr>
        <w:t xml:space="preserve"> for which </w:t>
      </w:r>
      <w:r w:rsidDel="00000000" w:rsidR="00000000" w:rsidRPr="00000000">
        <w:rPr>
          <w:b w:val="1"/>
          <w:bCs w:val="1"/>
          <w:sz w:val="22"/>
          <w:szCs w:val="22"/>
          <w:rtl w:val="0"/>
        </w:rPr>
        <w:t xml:space="preserve">the accounts have been closed </w:t>
      </w:r>
      <w:r w:rsidDel="00000000" w:rsidR="00000000" w:rsidRPr="00000000">
        <w:rPr>
          <w:sz w:val="22"/>
          <w:szCs w:val="22"/>
          <w:rtl w:val="0"/>
        </w:rPr>
        <w:t xml:space="preserve">must be not less 125.000,00 EUR.</w:t>
      </w:r>
    </w:p>
    <w:p w:rsidR="00000000" w:rsidDel="00000000" w:rsidP="00000000" w:rsidRDefault="00000000" w:rsidRPr="00000000" w14:paraId="00000030">
      <w:pPr>
        <w:spacing w:after="240" w:before="240" w:lineRule="auto"/>
        <w:ind w:left="708.6614173228347" w:firstLine="0"/>
        <w:jc w:val="both"/>
        <w:rPr>
          <w:sz w:val="22"/>
          <w:szCs w:val="22"/>
        </w:rPr>
      </w:pPr>
      <w:r w:rsidDel="00000000" w:rsidR="00000000" w:rsidRPr="00000000">
        <w:rPr>
          <w:b w:val="1"/>
          <w:bCs w:val="1"/>
          <w:sz w:val="22"/>
          <w:szCs w:val="22"/>
          <w:rtl w:val="0"/>
        </w:rPr>
        <w:t xml:space="preserve">Criterion 2: assets/liabilities ratio</w:t>
        <w:br w:type="textWrapping"/>
      </w:r>
      <w:r w:rsidDel="00000000" w:rsidR="00000000" w:rsidRPr="00000000">
        <w:rPr>
          <w:sz w:val="22"/>
          <w:szCs w:val="22"/>
          <w:rtl w:val="0"/>
        </w:rPr>
        <w:t xml:space="preserve">Current ratio (current assets/current liabilities) in the last year for which accounts have been closed must be at least 1.</w:t>
      </w:r>
      <w:r w:rsidDel="00000000" w:rsidR="00000000" w:rsidRPr="00000000">
        <w:rPr>
          <w:b w:val="1"/>
          <w:bCs w:val="1"/>
          <w:sz w:val="22"/>
          <w:szCs w:val="22"/>
          <w:rtl w:val="0"/>
        </w:rPr>
        <w:t xml:space="preserve"> In case of a consortium this criterion must be fulfilled by each member of the consortium.</w:t>
      </w:r>
      <w:r w:rsidDel="00000000" w:rsidR="00000000" w:rsidRPr="00000000">
        <w:rPr>
          <w:rtl w:val="0"/>
        </w:rPr>
      </w:r>
    </w:p>
    <w:p w:rsidR="00000000" w:rsidDel="00000000" w:rsidP="00000000" w:rsidRDefault="00000000" w:rsidRPr="00000000" w14:paraId="0000003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709" w:right="-45" w:hanging="284"/>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Professional capacity</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(based on items 4 and 5 of the request to participate form for service contracts and on items 4 and 5 of the tender submission form for supply contracts). The reference period which will be taken into account will be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the last 3 years preceding the submission deadline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357" w:hanging="360"/>
        <w:jc w:val="both"/>
        <w:rPr>
          <w:rFonts w:ascii="Times New Roman" w:cs="Times New Roman" w:eastAsia="Times New Roman" w:hAnsi="Times New Roman"/>
          <w:b w:val="0"/>
          <w:bCs w:val="0"/>
          <w:i w:val="0"/>
          <w:iCs w:val="0"/>
          <w:smallCaps w:val="0"/>
          <w:strike w:val="0"/>
          <w:color w:val="000000"/>
          <w:sz w:val="22"/>
          <w:szCs w:val="22"/>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vertAlign w:val="baseline"/>
          <w:rtl w:val="0"/>
        </w:rPr>
        <w:t xml:space="preserve">Criterion 1:</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 the candidate or tenderer has, during the current year and the previous two years, on average, at least </w:t>
      </w:r>
      <w:r w:rsidDel="00000000" w:rsidR="00000000" w:rsidRPr="00000000">
        <w:rPr>
          <w:sz w:val="22"/>
          <w:szCs w:val="22"/>
          <w:rtl w:val="0"/>
        </w:rPr>
        <w:t xml:space="preserve">3</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 personnel directly employed or otherwise legally contracted on a permanent or non-permanent basis in areas of specialist knowledge related to this contract (e.g., technical installation)</w:t>
      </w: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357"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Criterion 2: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candidate or tenderer is not subject to professional conflicting interests which may negatively affect contract performance. The presence of professional conflicting interests shall be examined on the basis of the statements made through the Declarations on Honour and, where applicable, the statements and other documents submitted.</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360" w:line="240" w:lineRule="auto"/>
        <w:ind w:left="709" w:right="357" w:hanging="284"/>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w:t>
        <w:tab/>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Technical capacity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(based on item 6 of the request to participate form for service contracts and on item 6 of the tender submission form for supply contracts).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120" w:before="0" w:line="240" w:lineRule="auto"/>
        <w:ind w:left="709" w:right="26"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heading=h.ybstigg93wsn" w:id="2"/>
      <w:bookmarkEnd w:id="2"/>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Criterion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993"/>
        </w:tabs>
        <w:spacing w:after="120" w:before="0" w:line="240" w:lineRule="auto"/>
        <w:ind w:left="993" w:right="26" w:hanging="283.99999999999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candidate or tenderer has completed supplies under at least </w:t>
      </w:r>
      <w:r w:rsidDel="00000000" w:rsidR="00000000" w:rsidRPr="00000000">
        <w:rPr>
          <w:b w:val="1"/>
          <w:bCs w:val="1"/>
          <w:sz w:val="22"/>
          <w:szCs w:val="22"/>
          <w:rtl w:val="0"/>
        </w:rPr>
        <w:t xml:space="preserve">2</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contracts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implemented at any moment during the last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four years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before submission deadline.</w:t>
      </w:r>
    </w:p>
    <w:p w:rsidR="00000000" w:rsidDel="00000000" w:rsidP="00000000" w:rsidRDefault="00000000" w:rsidRPr="00000000" w14:paraId="0000003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993"/>
        </w:tabs>
        <w:spacing w:after="120" w:before="0" w:line="240" w:lineRule="auto"/>
        <w:ind w:left="993" w:right="26" w:hanging="283.99999999999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 each contract,</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value of the supplies completed must not be less than </w:t>
      </w:r>
      <w:r w:rsidDel="00000000" w:rsidR="00000000" w:rsidRPr="00000000">
        <w:rPr>
          <w:b w:val="1"/>
          <w:bCs w:val="1"/>
          <w:sz w:val="22"/>
          <w:szCs w:val="22"/>
          <w:rtl w:val="0"/>
        </w:rPr>
        <w:t xml:space="preserve">2</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0.000,00 EUR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993"/>
        </w:tabs>
        <w:spacing w:after="120" w:before="0" w:line="240" w:lineRule="auto"/>
        <w:ind w:left="993" w:right="26" w:hanging="283.999999999999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completed supplies are in the domain of supply</w:t>
      </w:r>
      <w:r w:rsidDel="00000000" w:rsidR="00000000" w:rsidRPr="00000000">
        <w:rPr>
          <w:sz w:val="22"/>
          <w:szCs w:val="22"/>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of </w:t>
      </w:r>
      <w:r w:rsidDel="00000000" w:rsidR="00000000" w:rsidRPr="00000000">
        <w:rPr>
          <w:b w:val="1"/>
          <w:bCs w:val="1"/>
          <w:i w:val="0"/>
          <w:iCs w:val="0"/>
          <w:smallCaps w:val="0"/>
          <w:strike w:val="0"/>
          <w:color w:val="000000"/>
          <w:sz w:val="22"/>
          <w:szCs w:val="22"/>
          <w:u w:val="none"/>
          <w:shd w:fill="auto" w:val="clear"/>
          <w:vertAlign w:val="baseline"/>
          <w:rtl w:val="0"/>
        </w:rPr>
        <w:t xml:space="preserve">professional kitchen and bar </w:t>
      </w:r>
      <w:r w:rsidDel="00000000" w:rsidR="00000000" w:rsidRPr="00000000">
        <w:rPr>
          <w:b w:val="1"/>
          <w:bCs w:val="1"/>
          <w:sz w:val="22"/>
          <w:szCs w:val="22"/>
          <w:rtl w:val="0"/>
        </w:rPr>
        <w:t xml:space="preserve">laboratory</w:t>
      </w:r>
      <w:r w:rsidDel="00000000" w:rsidR="00000000" w:rsidRPr="00000000">
        <w:rPr>
          <w:b w:val="1"/>
          <w:bCs w:val="1"/>
          <w:i w:val="0"/>
          <w:iCs w:val="0"/>
          <w:smallCaps w:val="0"/>
          <w:strike w:val="0"/>
          <w:color w:val="000000"/>
          <w:sz w:val="22"/>
          <w:szCs w:val="22"/>
          <w:u w:val="none"/>
          <w:shd w:fill="auto" w:val="clear"/>
          <w:vertAlign w:val="baseline"/>
          <w:rtl w:val="0"/>
        </w:rPr>
        <w:t xml:space="preserve"> equipment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240" w:before="0" w:line="240" w:lineRule="auto"/>
        <w:ind w:left="709" w:right="28" w:firstLine="0"/>
        <w:jc w:val="both"/>
        <w:rPr/>
      </w:pPr>
      <w:bookmarkStart w:colFirst="0" w:colLast="0" w:name="_heading=h.wjrfm9nwarkn" w:id="3"/>
      <w:bookmarkEnd w:id="3"/>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This means that the contract the candidate or tenderer refers to could have been implemented at any time during the indicated period but it does not necessarily have to be completed during that period, nor implemented during the entire period. Candidates or tenderers are allowed to refer either to projects completed within the reference period (although started earlier) or to projects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candidate or tenderer has implemented the project in a consortium, the part that the candidate or tenderer has successfully completed must be clear from the documentary evidence (such as consortium agreement and bank transfers between consortium members), together with a description of the nature of the services provided/supplies delivered.</w:t>
      </w:r>
      <w:r w:rsidDel="00000000" w:rsidR="00000000" w:rsidRPr="00000000">
        <w:rPr>
          <w:rtl w:val="0"/>
        </w:rPr>
      </w:r>
    </w:p>
    <w:p w:rsidR="00000000" w:rsidDel="00000000" w:rsidP="00000000" w:rsidRDefault="00000000" w:rsidRPr="00000000" w14:paraId="0000003A">
      <w:pPr>
        <w:jc w:val="both"/>
        <w:rPr>
          <w:i w:val="1"/>
          <w:iCs w:val="1"/>
        </w:rPr>
      </w:pPr>
      <w:r w:rsidDel="00000000" w:rsidR="00000000" w:rsidRPr="00000000">
        <w:rPr>
          <w:rtl w:val="0"/>
        </w:rPr>
      </w:r>
    </w:p>
    <w:sectPr>
      <w:headerReference r:id="rId9" w:type="default"/>
      <w:footerReference r:id="rId10" w:type="default"/>
      <w:pgSz w:h="16838" w:w="11906" w:orient="portrait"/>
      <w:pgMar w:bottom="1417" w:top="1134"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5f_additional_information_</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sz w:val="18"/>
        <w:szCs w:val="18"/>
        <w:rtl w:val="0"/>
      </w:rPr>
      <w:t xml:space="preserve">C</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ontract_notice_en.docx         </w:t>
    </w:r>
    <w:r w:rsidDel="00000000" w:rsidR="00000000" w:rsidRPr="00000000">
      <w:rPr/>
      <w:drawing>
        <wp:inline distB="0" distT="0" distL="114300" distR="114300">
          <wp:extent cx="854931" cy="698742"/>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54931" cy="698742"/>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t xml:space="preserve">                                            </w:t>
    </w:r>
    <w:r w:rsidDel="00000000" w:rsidR="00000000" w:rsidRPr="00000000">
      <w:rPr/>
      <w:drawing>
        <wp:inline distB="0" distT="0" distL="0" distR="0">
          <wp:extent cx="1234440" cy="449580"/>
          <wp:effectExtent b="0" l="0" r="0" t="0"/>
          <wp:docPr id="2"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1234440" cy="449580"/>
                  </a:xfrm>
                  <a:prstGeom prst="rect"/>
                  <a:ln/>
                </pic:spPr>
              </pic:pic>
            </a:graphicData>
          </a:graphic>
        </wp:inline>
      </w:drawing>
    </w:r>
    <w:r w:rsidDel="00000000" w:rsidR="00000000" w:rsidRPr="00000000">
      <w:rPr>
        <w:rtl w:val="0"/>
      </w:rPr>
      <w:t xml:space="preserve">   </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3B">
      <w:pPr>
        <w:spacing w:after="0" w:before="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Regulation (EU) 2021/947 of the European Parliament and of the Council of 9 June 2021 establishing the Neighbourhood, Development and International Cooperation Instrument – Global Europe, amending and repealing Decision No 466/2014/EU and repealing Regulation (EU) 2017/1601 and Council Regulation (EC, Euratom) No 480/2009; OJ L 209, 14.6.2021, p. 1.</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295400" cy="9144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95400" cy="9144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840" w:hanging="360"/>
      </w:pPr>
      <w:rPr>
        <w:b w:val="1"/>
        <w:bCs w:val="1"/>
        <w:u w:val="single"/>
      </w:rPr>
    </w:lvl>
    <w:lvl w:ilvl="1">
      <w:start w:val="1"/>
      <w:numFmt w:val="lowerLetter"/>
      <w:lvlText w:val="%2."/>
      <w:lvlJc w:val="left"/>
      <w:pPr>
        <w:ind w:left="1560" w:hanging="360"/>
      </w:pPr>
      <w:rPr/>
    </w:lvl>
    <w:lvl w:ilvl="2">
      <w:start w:val="1"/>
      <w:numFmt w:val="lowerRoman"/>
      <w:lvlText w:val="%3."/>
      <w:lvlJc w:val="right"/>
      <w:pPr>
        <w:ind w:left="2280" w:hanging="180"/>
      </w:pPr>
      <w:rPr/>
    </w:lvl>
    <w:lvl w:ilvl="3">
      <w:start w:val="1"/>
      <w:numFmt w:val="decimal"/>
      <w:lvlText w:val="%4."/>
      <w:lvlJc w:val="left"/>
      <w:pPr>
        <w:ind w:left="3000" w:hanging="360"/>
      </w:pPr>
      <w:rPr/>
    </w:lvl>
    <w:lvl w:ilvl="4">
      <w:start w:val="1"/>
      <w:numFmt w:val="lowerLetter"/>
      <w:lvlText w:val="%5."/>
      <w:lvlJc w:val="left"/>
      <w:pPr>
        <w:ind w:left="3720" w:hanging="360"/>
      </w:pPr>
      <w:rPr/>
    </w:lvl>
    <w:lvl w:ilvl="5">
      <w:start w:val="1"/>
      <w:numFmt w:val="lowerRoman"/>
      <w:lvlText w:val="%6."/>
      <w:lvlJc w:val="right"/>
      <w:pPr>
        <w:ind w:left="4440" w:hanging="180"/>
      </w:pPr>
      <w:rPr/>
    </w:lvl>
    <w:lvl w:ilvl="6">
      <w:start w:val="1"/>
      <w:numFmt w:val="decimal"/>
      <w:lvlText w:val="%7."/>
      <w:lvlJc w:val="left"/>
      <w:pPr>
        <w:ind w:left="5160" w:hanging="360"/>
      </w:pPr>
      <w:rPr/>
    </w:lvl>
    <w:lvl w:ilvl="7">
      <w:start w:val="1"/>
      <w:numFmt w:val="lowerLetter"/>
      <w:lvlText w:val="%8."/>
      <w:lvlJc w:val="left"/>
      <w:pPr>
        <w:ind w:left="5880" w:hanging="360"/>
      </w:pPr>
      <w:rPr/>
    </w:lvl>
    <w:lvl w:ilvl="8">
      <w:start w:val="1"/>
      <w:numFmt w:val="lowerRoman"/>
      <w:lvlText w:val="%9."/>
      <w:lvlJc w:val="right"/>
      <w:pPr>
        <w:ind w:left="6600" w:hanging="180"/>
      </w:pPr>
      <w:rPr/>
    </w:lvl>
  </w:abstractNum>
  <w:abstractNum w:abstractNumId="3">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4">
    <w:lvl w:ilvl="0">
      <w:start w:val="1"/>
      <w:numFmt w:val="decimal"/>
      <w:lvlText w:val="%1."/>
      <w:lvlJc w:val="left"/>
      <w:pPr>
        <w:ind w:left="567" w:firstLine="0"/>
      </w:pPr>
      <w:rPr>
        <w:rFonts w:ascii="Times New Roman" w:cs="Times New Roman" w:eastAsia="Times New Roman" w:hAnsi="Times New Roman"/>
        <w:b w:val="1"/>
        <w:bCs w:val="1"/>
        <w:i w:val="0"/>
        <w:iCs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widowControl w:val="0"/>
        <w:spacing w:after="100" w:before="1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widowControl w:val="1"/>
      <w:spacing w:after="120" w:before="0" w:lineRule="auto"/>
      <w:ind w:left="414" w:right="-48"/>
      <w:jc w:val="both"/>
    </w:pPr>
    <w:rPr>
      <w:sz w:val="22"/>
      <w:szCs w:val="22"/>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widowControl w:val="1"/>
      <w:spacing w:after="120" w:before="120" w:lineRule="auto"/>
      <w:jc w:val="center"/>
    </w:pPr>
    <w:rPr>
      <w:rFonts w:ascii="Arial" w:cs="Arial" w:eastAsia="Arial" w:hAnsi="Arial"/>
      <w:b w:val="1"/>
      <w:bC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ec.europa.eu/budget/graphs/inforeuro.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3nl6a56l2+S/htSeC/hctaHLGw==">CgMxLjAyDmguYzNucWJkdnVheTAyMg5oLjUzdHpucmQxbDk0YjIOaC55YnN0aWdnOTN3c24yDmgud2pyZm05bndhcmtuOAByITF6M1F5Nm5TLU85cjFhQnItUzBFeHVnOVA1bk9fUUUzZw==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